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11" w:rsidRPr="00B8369A" w:rsidRDefault="00B8369A" w:rsidP="00FF4A11">
      <w:pPr>
        <w:keepNext/>
        <w:keepLines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32"/>
          <w:szCs w:val="32"/>
        </w:rPr>
      </w:pPr>
      <w:r w:rsidRPr="00B8369A">
        <w:rPr>
          <w:rFonts w:ascii="Times New Roman" w:eastAsia="Times New Roman" w:hAnsi="Times New Roman" w:cs="Times New Roman"/>
          <w:b/>
          <w:bCs/>
          <w:color w:val="365F91"/>
          <w:sz w:val="32"/>
          <w:szCs w:val="32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365F91"/>
          <w:sz w:val="32"/>
          <w:szCs w:val="32"/>
        </w:rPr>
        <w:t xml:space="preserve">                          </w:t>
      </w:r>
      <w:r w:rsidRPr="00B8369A">
        <w:rPr>
          <w:rFonts w:ascii="Times New Roman" w:eastAsia="Times New Roman" w:hAnsi="Times New Roman" w:cs="Times New Roman"/>
          <w:b/>
          <w:bCs/>
          <w:color w:val="365F91"/>
          <w:sz w:val="32"/>
          <w:szCs w:val="32"/>
        </w:rPr>
        <w:t xml:space="preserve"> </w:t>
      </w:r>
      <w:r w:rsidR="00FF4A11" w:rsidRPr="00B8369A">
        <w:rPr>
          <w:rFonts w:ascii="Times New Roman" w:eastAsia="Times New Roman" w:hAnsi="Times New Roman" w:cs="Times New Roman"/>
          <w:b/>
          <w:noProof/>
          <w:color w:val="365F91"/>
          <w:sz w:val="32"/>
          <w:szCs w:val="32"/>
        </w:rPr>
        <w:drawing>
          <wp:inline distT="0" distB="0" distL="0" distR="0">
            <wp:extent cx="504825" cy="600075"/>
            <wp:effectExtent l="0" t="0" r="0" b="0"/>
            <wp:docPr id="2" name="Рисунок 2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11" w:rsidRPr="00B8369A" w:rsidRDefault="00FF4A11" w:rsidP="00FF4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9A">
        <w:rPr>
          <w:rFonts w:ascii="Times New Roman" w:eastAsia="Times New Roman" w:hAnsi="Times New Roman" w:cs="Times New Roman"/>
          <w:b/>
          <w:sz w:val="32"/>
          <w:szCs w:val="32"/>
        </w:rPr>
        <w:t>АДМИНИСТРАЦИЯ</w:t>
      </w:r>
    </w:p>
    <w:p w:rsidR="00FF4A11" w:rsidRPr="00B8369A" w:rsidRDefault="00FF4A11" w:rsidP="00FF4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9A">
        <w:rPr>
          <w:rFonts w:ascii="Times New Roman" w:eastAsia="Times New Roman" w:hAnsi="Times New Roman" w:cs="Times New Roman"/>
          <w:b/>
          <w:sz w:val="32"/>
          <w:szCs w:val="32"/>
        </w:rPr>
        <w:t xml:space="preserve">МУНИЦИПАЛЬНОГО ОБРАЗОВАНИЯ </w:t>
      </w:r>
    </w:p>
    <w:p w:rsidR="00FF4A11" w:rsidRPr="00B8369A" w:rsidRDefault="00C87CD0" w:rsidP="00FF4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АЛЕКСЕЕВСКИЙ</w:t>
      </w:r>
      <w:r w:rsidR="00FF4A11" w:rsidRPr="00B8369A">
        <w:rPr>
          <w:rFonts w:ascii="Times New Roman" w:eastAsia="Times New Roman" w:hAnsi="Times New Roman" w:cs="Times New Roman"/>
          <w:b/>
          <w:sz w:val="32"/>
          <w:szCs w:val="32"/>
        </w:rPr>
        <w:t xml:space="preserve"> СЕЛЬСОВЕТ  </w:t>
      </w:r>
    </w:p>
    <w:p w:rsidR="00FF4A11" w:rsidRPr="00B8369A" w:rsidRDefault="00FF4A11" w:rsidP="00FF4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9A">
        <w:rPr>
          <w:rFonts w:ascii="Times New Roman" w:eastAsia="Times New Roman" w:hAnsi="Times New Roman" w:cs="Times New Roman"/>
          <w:b/>
          <w:sz w:val="32"/>
          <w:szCs w:val="32"/>
        </w:rPr>
        <w:t>АСЕКЕЕВСКОГО  РАЙОНА</w:t>
      </w:r>
    </w:p>
    <w:p w:rsidR="00FF4A11" w:rsidRPr="00B8369A" w:rsidRDefault="00FF4A11" w:rsidP="00FF4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9A">
        <w:rPr>
          <w:rFonts w:ascii="Times New Roman" w:eastAsia="Times New Roman" w:hAnsi="Times New Roman" w:cs="Times New Roman"/>
          <w:b/>
          <w:sz w:val="32"/>
          <w:szCs w:val="32"/>
        </w:rPr>
        <w:t xml:space="preserve">ОРЕНБУРГСКОЙ  ОБЛАСТИ </w:t>
      </w:r>
    </w:p>
    <w:p w:rsidR="00FF4A11" w:rsidRPr="00B8369A" w:rsidRDefault="00FF4A11" w:rsidP="00FF4A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F4A11" w:rsidRDefault="00FF4A11" w:rsidP="00FF4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9A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B8369A" w:rsidRPr="00B8369A" w:rsidRDefault="00B8369A" w:rsidP="00FF4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F4A11" w:rsidRPr="00B8369A" w:rsidRDefault="00C87CD0" w:rsidP="00B836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06</w:t>
      </w:r>
      <w:r w:rsidR="001E5FC0">
        <w:rPr>
          <w:rFonts w:ascii="Times New Roman" w:eastAsia="Times New Roman" w:hAnsi="Times New Roman" w:cs="Times New Roman"/>
          <w:b/>
          <w:sz w:val="32"/>
          <w:szCs w:val="32"/>
        </w:rPr>
        <w:t>.04</w:t>
      </w:r>
      <w:r w:rsidR="00FD4CAF">
        <w:rPr>
          <w:rFonts w:ascii="Times New Roman" w:eastAsia="Times New Roman" w:hAnsi="Times New Roman" w:cs="Times New Roman"/>
          <w:b/>
          <w:sz w:val="32"/>
          <w:szCs w:val="32"/>
        </w:rPr>
        <w:t>.202</w:t>
      </w:r>
      <w:r w:rsidR="001E5FC0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B8369A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</w:t>
      </w:r>
      <w:r w:rsidR="00FF4A11" w:rsidRPr="00B8369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</w:t>
      </w:r>
      <w:r w:rsidR="00FF4A11" w:rsidRPr="00B8369A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</w:t>
      </w:r>
      <w:r w:rsidR="00FD4CAF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</w:t>
      </w:r>
      <w:r w:rsidR="00B36792">
        <w:rPr>
          <w:rFonts w:ascii="Times New Roman" w:eastAsia="Times New Roman" w:hAnsi="Times New Roman" w:cs="Times New Roman"/>
          <w:b/>
          <w:sz w:val="32"/>
          <w:szCs w:val="32"/>
        </w:rPr>
        <w:t xml:space="preserve"> №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25</w:t>
      </w:r>
      <w:r w:rsidR="00FF4A11" w:rsidRPr="00B8369A">
        <w:rPr>
          <w:rFonts w:ascii="Times New Roman" w:eastAsia="Times New Roman" w:hAnsi="Times New Roman" w:cs="Times New Roman"/>
          <w:b/>
          <w:sz w:val="32"/>
          <w:szCs w:val="32"/>
        </w:rPr>
        <w:t>-п</w:t>
      </w:r>
    </w:p>
    <w:p w:rsidR="00FF4A11" w:rsidRPr="00B8369A" w:rsidRDefault="00FF4A11" w:rsidP="00FF4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E5F1C" w:rsidRPr="004D199E" w:rsidRDefault="00DE5F1C" w:rsidP="001944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 w:rsidRPr="004D199E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Об утверждении </w:t>
      </w:r>
      <w:r w:rsidR="00A65C29" w:rsidRPr="004D199E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муниципальной </w:t>
      </w:r>
      <w:r w:rsidRPr="004D199E">
        <w:rPr>
          <w:rFonts w:ascii="Times New Roman" w:eastAsia="Times New Roman" w:hAnsi="Times New Roman" w:cs="Times New Roman"/>
          <w:b/>
          <w:iCs/>
          <w:sz w:val="32"/>
          <w:szCs w:val="32"/>
        </w:rPr>
        <w:t>программы</w:t>
      </w:r>
    </w:p>
    <w:p w:rsidR="00A65C29" w:rsidRPr="004D199E" w:rsidRDefault="00DE5F1C" w:rsidP="001944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 w:rsidRPr="004D199E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развития муниципальной службы в </w:t>
      </w:r>
      <w:r w:rsidR="00A65C29" w:rsidRPr="004D199E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муниципальном образовании </w:t>
      </w:r>
      <w:r w:rsidR="00C87CD0">
        <w:rPr>
          <w:rFonts w:ascii="Times New Roman" w:eastAsia="Times New Roman" w:hAnsi="Times New Roman" w:cs="Times New Roman"/>
          <w:b/>
          <w:iCs/>
          <w:sz w:val="32"/>
          <w:szCs w:val="32"/>
        </w:rPr>
        <w:t>Алексеевский</w:t>
      </w:r>
      <w:r w:rsidR="00A65C29" w:rsidRPr="004D199E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сельсовет Асекеевского района </w:t>
      </w:r>
      <w:r w:rsidRPr="004D199E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Оренбургской области </w:t>
      </w:r>
    </w:p>
    <w:p w:rsidR="00DE5F1C" w:rsidRPr="004D199E" w:rsidRDefault="00DE5F1C" w:rsidP="001944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 w:rsidRPr="004D199E">
        <w:rPr>
          <w:rFonts w:ascii="Times New Roman" w:eastAsia="Times New Roman" w:hAnsi="Times New Roman" w:cs="Times New Roman"/>
          <w:b/>
          <w:iCs/>
          <w:sz w:val="32"/>
          <w:szCs w:val="32"/>
        </w:rPr>
        <w:t>на 202</w:t>
      </w:r>
      <w:r w:rsidR="001E5FC0">
        <w:rPr>
          <w:rFonts w:ascii="Times New Roman" w:eastAsia="Times New Roman" w:hAnsi="Times New Roman" w:cs="Times New Roman"/>
          <w:b/>
          <w:iCs/>
          <w:sz w:val="32"/>
          <w:szCs w:val="32"/>
        </w:rPr>
        <w:t>5 – 2029</w:t>
      </w:r>
      <w:r w:rsidRPr="004D199E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годы</w:t>
      </w:r>
    </w:p>
    <w:p w:rsidR="00DE5F1C" w:rsidRPr="00DE5F1C" w:rsidRDefault="00DE5F1C" w:rsidP="00DE5F1C">
      <w:pPr>
        <w:tabs>
          <w:tab w:val="left" w:pos="0"/>
        </w:tabs>
        <w:spacing w:after="0"/>
        <w:ind w:right="-1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E5F1C" w:rsidRPr="00DE5F1C" w:rsidRDefault="00DE5F1C" w:rsidP="00194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30 </w:t>
      </w:r>
      <w:hyperlink r:id="rId10" w:history="1">
        <w:r w:rsidRPr="00DE5F1C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</w:rPr>
          <w:t>Закона</w:t>
        </w:r>
      </w:hyperlink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                       от 10 октября 2007 года №1611/339-</w:t>
      </w:r>
      <w:r w:rsidRPr="00DE5F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>V-ОЗ «О муниципальной службе в Оренбургской области»,</w:t>
      </w:r>
      <w:r w:rsidR="00B83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>руководствуясь статьей 27 Устава муниципального образования</w:t>
      </w:r>
      <w:r w:rsidR="00A6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CD0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A65C29">
        <w:rPr>
          <w:rFonts w:ascii="Times New Roman" w:eastAsia="Times New Roman" w:hAnsi="Times New Roman" w:cs="Times New Roman"/>
          <w:sz w:val="28"/>
          <w:szCs w:val="28"/>
        </w:rPr>
        <w:t>, постановляет</w:t>
      </w:r>
      <w:r w:rsidRPr="00DE5F1C">
        <w:rPr>
          <w:rFonts w:ascii="Times New Roman" w:eastAsia="Times New Roman" w:hAnsi="Times New Roman" w:cs="Times New Roman"/>
          <w:spacing w:val="20"/>
          <w:sz w:val="28"/>
          <w:szCs w:val="28"/>
        </w:rPr>
        <w:t>:</w:t>
      </w:r>
    </w:p>
    <w:p w:rsidR="00DE5F1C" w:rsidRDefault="00361341" w:rsidP="00194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1. Утвердить муниципальную </w:t>
      </w:r>
      <w:r w:rsidR="00DE5F1C" w:rsidRPr="00DE5F1C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>программу развития муниципальной службы в</w:t>
      </w:r>
      <w:r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 муниципальном образовании </w:t>
      </w:r>
      <w:r w:rsidR="00C87CD0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>Алексеевский</w:t>
      </w:r>
      <w:r w:rsidR="0019446D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 Асекеевского района</w:t>
      </w:r>
      <w:r w:rsidR="00DE5F1C" w:rsidRPr="00DE5F1C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 Оренбургско</w:t>
      </w:r>
      <w:r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й области на </w:t>
      </w:r>
      <w:r w:rsidR="001E5FC0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2025-2029 </w:t>
      </w:r>
      <w:r w:rsidR="00DE5F1C" w:rsidRPr="00DE5F1C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 годы (далее – Программа) согласно приложению.</w:t>
      </w:r>
    </w:p>
    <w:p w:rsidR="000418F4" w:rsidRPr="00DE5F1C" w:rsidRDefault="000418F4" w:rsidP="00041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2. Признать </w:t>
      </w:r>
      <w:r w:rsidR="00C87CD0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>утратившим силу постановление 24</w:t>
      </w:r>
      <w:r w:rsidR="001745C2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>-п от 11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>.08.2020г</w:t>
      </w:r>
      <w:r w:rsidR="003615C5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 </w:t>
      </w:r>
      <w:r w:rsidRPr="000418F4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>Об утверждении муниципальной программы</w:t>
      </w:r>
      <w:r w:rsidR="003615C5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 </w:t>
      </w:r>
      <w:r w:rsidRPr="000418F4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развития муниципальной службы в муниципальном образовании </w:t>
      </w:r>
      <w:r w:rsidR="00C87CD0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>Алексеевский</w:t>
      </w:r>
      <w:r w:rsidRPr="000418F4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 сельсовет Асекеевского района  Оренбургской области на 2020 – 2024 годы</w:t>
      </w:r>
      <w:r w:rsidR="003615C5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>»</w:t>
      </w:r>
    </w:p>
    <w:p w:rsidR="00DE5F1C" w:rsidRPr="00DE5F1C" w:rsidRDefault="003615C5" w:rsidP="001944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613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5F1C" w:rsidRPr="00DE5F1C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361341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DE5F1C" w:rsidRPr="00DE5F1C" w:rsidRDefault="003615C5" w:rsidP="00194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E5F1C" w:rsidRPr="00DE5F1C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DE5F1C" w:rsidRPr="00DE5F1C" w:rsidRDefault="00DE5F1C" w:rsidP="0019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446D" w:rsidRDefault="0019446D" w:rsidP="0019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446D" w:rsidRDefault="0019446D" w:rsidP="0019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5F1C" w:rsidRDefault="00B8369A" w:rsidP="0019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6134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C87CD0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</w:p>
    <w:p w:rsidR="00DE5F1C" w:rsidRPr="00DE5F1C" w:rsidRDefault="00361341" w:rsidP="00DE5F1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36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Муниципальная </w:t>
      </w:r>
      <w:r w:rsidR="00DE5F1C" w:rsidRPr="00DE5F1C">
        <w:rPr>
          <w:rFonts w:ascii="Times New Roman" w:eastAsia="Times New Roman" w:hAnsi="Times New Roman" w:cs="Times New Roman"/>
          <w:sz w:val="28"/>
          <w:szCs w:val="28"/>
        </w:rPr>
        <w:t xml:space="preserve"> программа</w:t>
      </w:r>
    </w:p>
    <w:p w:rsidR="00361341" w:rsidRDefault="00DE5F1C" w:rsidP="00DE5F1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развития муниципальной службы в </w:t>
      </w:r>
      <w:r w:rsidR="0036134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="00C87CD0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361341">
        <w:rPr>
          <w:rFonts w:ascii="Times New Roman" w:eastAsia="Times New Roman" w:hAnsi="Times New Roman" w:cs="Times New Roman"/>
          <w:sz w:val="28"/>
          <w:szCs w:val="28"/>
        </w:rPr>
        <w:t xml:space="preserve"> Асекеевского района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  Оренбургской области 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1E5FC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 w:rsidR="001E5FC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DE5F1C" w:rsidRPr="00DE5F1C" w:rsidRDefault="00DE5F1C" w:rsidP="00DE5F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361341" w:rsidRPr="00DE5F1C" w:rsidRDefault="00361341" w:rsidP="0036134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  программы</w:t>
      </w:r>
    </w:p>
    <w:p w:rsidR="00361341" w:rsidRDefault="00361341" w:rsidP="0036134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развития муниципальной службы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="00C87CD0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Асекеевского района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  Оренбургской области </w:t>
      </w:r>
    </w:p>
    <w:p w:rsidR="00361341" w:rsidRPr="00DE5F1C" w:rsidRDefault="001E5FC0" w:rsidP="0036134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="00361341" w:rsidRPr="00DE5F1C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361341" w:rsidRPr="00DE5F1C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DE5F1C" w:rsidRPr="00DE5F1C" w:rsidRDefault="00DE5F1C" w:rsidP="0036134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(далее - Программа)</w:t>
      </w:r>
    </w:p>
    <w:p w:rsidR="00DE5F1C" w:rsidRPr="00DE5F1C" w:rsidRDefault="00DE5F1C" w:rsidP="00DE5F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97"/>
        <w:gridCol w:w="6293"/>
      </w:tblGrid>
      <w:tr w:rsidR="00DE5F1C" w:rsidRPr="00DE5F1C" w:rsidTr="004F5EC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C87CD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</w:t>
            </w:r>
            <w:r w:rsidR="0019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36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</w:tr>
      <w:tr w:rsidR="00DE5F1C" w:rsidRPr="00DE5F1C" w:rsidTr="004F5EC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19446D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F5EC9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2315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C87CD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Асекеевского</w:t>
            </w:r>
            <w:r w:rsidR="00702315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702315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</w:p>
        </w:tc>
      </w:tr>
      <w:tr w:rsidR="00DE5F1C" w:rsidRPr="00DE5F1C" w:rsidTr="004F5EC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развития муниципальной службы в 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образовании</w:t>
            </w:r>
            <w:r w:rsidR="0019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7CD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</w:t>
            </w:r>
            <w:r w:rsidR="0019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Асекеевского</w:t>
            </w:r>
            <w:r w:rsidR="00702315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702315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Оренбургской области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9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повышения престижа муниципальной службы в 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образовании</w:t>
            </w:r>
            <w:r w:rsidR="00B83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7CD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</w:t>
            </w:r>
            <w:r w:rsidR="0019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Асекеевского</w:t>
            </w:r>
            <w:r w:rsidR="00702315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702315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результативности профессиональной служебной деятельности муниципальных служащих 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>в муниципальном образовании</w:t>
            </w:r>
            <w:r w:rsidR="00B83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7CD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</w:t>
            </w:r>
            <w:r w:rsidR="0019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Асекеевского</w:t>
            </w:r>
            <w:r w:rsidR="00702315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702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702315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</w:p>
        </w:tc>
      </w:tr>
      <w:tr w:rsidR="00DE5F1C" w:rsidRPr="00DE5F1C" w:rsidTr="004F5EC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нормативно-правового регулирования муниципальной службы во взаимосвязи муниципальной и государственной гражданской службой;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эффективной системы управления муниципальной службой;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обучения муниципальных </w:t>
            </w: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служащих как основы их профессионального и должностного роста;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престижа муниципальной службы как вида профессиональной деятельности;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правовых и организационных механизмов, направленных на повышение результативности профессиональной служебной деятельности муниципальных служащих;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F1C" w:rsidRPr="00DE5F1C" w:rsidTr="004F5EC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Показатели (индикаторы)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принятых муниципальных правовых актов, регулирующих вопросы муниципальной службы;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размещенных (актуализированных) материалов по вопросам развития муниципальной службы в информационно-телекоммуникационной сети «Интернет»;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F1C" w:rsidRPr="00DE5F1C" w:rsidTr="004F5EC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1E5F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1E5FC0">
              <w:rPr>
                <w:rFonts w:ascii="Times New Roman" w:eastAsia="Times New Roman" w:hAnsi="Times New Roman" w:cs="Times New Roman"/>
                <w:sz w:val="28"/>
                <w:szCs w:val="28"/>
              </w:rPr>
              <w:t>5 - 2029</w:t>
            </w: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E5F1C" w:rsidRPr="00DE5F1C" w:rsidTr="004F5EC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финансирование мероприятий по профессиональному развитию муниципальных служащих </w:t>
            </w:r>
            <w:r w:rsidR="004F5EC9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C87CD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</w:t>
            </w:r>
            <w:r w:rsidR="0019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4F5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Асекеевского</w:t>
            </w:r>
            <w:r w:rsidR="004F5EC9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4F5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4F5EC9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в</w:t>
            </w:r>
            <w:r w:rsidR="004F5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рамках текущих расходов органа</w:t>
            </w: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местного самоуправления </w:t>
            </w:r>
          </w:p>
        </w:tc>
      </w:tr>
      <w:tr w:rsidR="00DE5F1C" w:rsidRPr="00DE5F1C" w:rsidTr="004F5EC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правового регулирования муниципальной службы во взаимосвязи с государственной гражданской службой и особенностями ее прохождения;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равного доступа граждан к муниципальной службе с учетом уровня квалификации, их профессиональных и личностных качеств, а также мотивации посредством внедрения детализированной системы квалификационных требований;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внедрение кадровых технологий, способствующих повышению результативности деятельности муниципальных служащих, </w:t>
            </w:r>
            <w:r w:rsidRPr="00DE5F1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посредством применения в качестве основы для всесторонней оценки профессиональной служебной деятельности муниципальных служащих методики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всесторонней оценки профессиональной служебной деятельности государственных гражданских служащих, разработанная Министерством труда и социальной защиты Российской Федерации;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профессионального развития муниципальных служащих, включающее в себя разнообразные формы и методы повышения уровня их компетентности и профессионализма, обеспечивающих целевое профессиональное развитие кадрового состава и планирование должностного роста;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числа квалифицированных специалистов на муниципальной службе;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престижа и конкурентоспособности муниципальной службы, использование многофакторной системы мотивации муниципальных служащих, включающей в себя оплату труда, соответствующую уровню его сложности, и стимулирующие социальные гарантии;</w:t>
            </w:r>
          </w:p>
          <w:p w:rsidR="00DE5F1C" w:rsidRPr="00DE5F1C" w:rsidRDefault="00DE5F1C" w:rsidP="004F5E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доверия граждан к системе муниципального управления, соблюдение норм профессиональной этики и правил служебного поведения муниципальных служащих</w:t>
            </w:r>
          </w:p>
        </w:tc>
      </w:tr>
    </w:tbl>
    <w:p w:rsidR="00DE5F1C" w:rsidRPr="00DE5F1C" w:rsidRDefault="004F5EC9" w:rsidP="00DE5F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</w:rPr>
      </w:pPr>
      <w:r>
        <w:rPr>
          <w:rFonts w:ascii="Calibri" w:eastAsia="Times New Roman" w:hAnsi="Calibri" w:cs="Calibri"/>
          <w:b/>
          <w:szCs w:val="20"/>
        </w:rPr>
        <w:lastRenderedPageBreak/>
        <w:br w:type="textWrapping" w:clear="all"/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DE5F1C" w:rsidRPr="00DE5F1C" w:rsidRDefault="00DE5F1C" w:rsidP="00DE5F1C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служба в Российской Федерации является важным и значимым инструментом для проведения различного рода преобразований в структуре власти, социальной среде, экономической деятельности. Связующим звеном между населением и властью являются муниципальные 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lastRenderedPageBreak/>
        <w:t>служащие. От их компетентности, профессионализма, нацеленности работать на благо всего населения и каждого человека в отдельности во многом зависит эффективная реализация как государственной, так и муниципальной социально-экономической политики на территории муниципального образования, степень доверия органам местного самоуправления.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управления муниципальной службой возможно только при наличии высокопрофессиональных кадров в органах местного самоуправления муниципальных образований. От того, насколько эффективно действуют эти органы, во многом зависит доверие населения к власти.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В настоящее время развитию муниципальной службы присущи следующие проблемы: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недостаточный для работы в современных условиях уровень профессионального образования муниципальных служащих;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недостаточный уровень эффективности использования резерва управленческих ка</w:t>
      </w:r>
      <w:r w:rsidR="004F5EC9">
        <w:rPr>
          <w:rFonts w:ascii="Times New Roman" w:eastAsia="Times New Roman" w:hAnsi="Times New Roman" w:cs="Times New Roman"/>
          <w:sz w:val="28"/>
          <w:szCs w:val="28"/>
        </w:rPr>
        <w:t>дров и кадрового резерва органа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 местно</w:t>
      </w:r>
      <w:r w:rsidR="004F5EC9">
        <w:rPr>
          <w:rFonts w:ascii="Times New Roman" w:eastAsia="Times New Roman" w:hAnsi="Times New Roman" w:cs="Times New Roman"/>
          <w:sz w:val="28"/>
          <w:szCs w:val="28"/>
        </w:rPr>
        <w:t xml:space="preserve">го самоуправления 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>как основного источника обновления и пополнения кадрового состава муниципальной службы;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нерешенность правовых, организационных и социальных вопросов привлечения и закрепления молодых специалистов на муниципальной службе;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недостаточный уровень престижа муниципальной службы как вида профессиональной деятельности.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работы муниципальных служащих акцент должен ставиться на целенаправленное и системное дополнительное профессиональное образование. Зачастую муниципальным служащим приходится при смене должностей менять сферы, а значит и специализацию деятельности. Отсюда возникает актуальность получения дополнительного образования, постоянного расширения кругозора на основе углубленного изучения правовых, экономических, социальных и политических процессов.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Кроме того, необходимость профессионального развития муниципальных служащих во многом обусловлена постоянным изменением нормативно-правовой базы как на федеральном, так и на региональном уровнях, в том числе с учетом передаваемых государственных полномочий с федерального уровня на уровень субъектов Российской Федерации.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 становятся очевидными значимость и необходимость принятия Программы, важность реализации мероприятий по развитию муниципальной службы в </w:t>
      </w:r>
      <w:r w:rsidR="004C21A1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5F6B7E">
        <w:rPr>
          <w:rFonts w:ascii="Times New Roman" w:eastAsia="Times New Roman" w:hAnsi="Times New Roman" w:cs="Times New Roman"/>
          <w:sz w:val="28"/>
          <w:szCs w:val="28"/>
        </w:rPr>
        <w:t xml:space="preserve">  образовании </w:t>
      </w:r>
      <w:r w:rsidR="00C87CD0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4C21A1">
        <w:rPr>
          <w:rFonts w:ascii="Times New Roman" w:eastAsia="Times New Roman" w:hAnsi="Times New Roman" w:cs="Times New Roman"/>
          <w:sz w:val="28"/>
          <w:szCs w:val="28"/>
        </w:rPr>
        <w:t xml:space="preserve"> Асекеевского</w:t>
      </w:r>
      <w:r w:rsidR="004C21A1" w:rsidRPr="00DE5F1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4C21A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4C21A1" w:rsidRPr="00DE5F1C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lastRenderedPageBreak/>
        <w:t>сложившейся ситуации необходимо на основе долгосрочного планирования, внедрения новых образовательных технологий осуществлять профессиональное развитие муниципальных служащих с учетом современных потребностей и динамики развития муниципальной службы. Важно, чтобы наряду с профессиональными знаниями программы обучения содержали в себе такие направления, как развитие коммуникабельности, социальной ответственности, высокой внутренней культуры, организаторских способностей муниципальных служащих, которые необходимы при работе с населением.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Привлечению для работы в органах местного самоуправления специалистов, обладающих широкими знаниями в областях гражданского права, социальной защищенности, экономики и других сферах, должно способствовать повышение престижа муниципальной службы, достигаемое посредством проведения профессиональных конкурсов, а также широкого освещения в средствах массовой информации лучших практик муниципальной службы.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Для решения перечисленны</w:t>
      </w:r>
      <w:r w:rsidR="005F6B7E">
        <w:rPr>
          <w:rFonts w:ascii="Times New Roman" w:eastAsia="Times New Roman" w:hAnsi="Times New Roman" w:cs="Times New Roman"/>
          <w:sz w:val="28"/>
          <w:szCs w:val="28"/>
        </w:rPr>
        <w:t>х проблем органу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</w:t>
      </w:r>
      <w:r w:rsidR="005F6B7E" w:rsidRPr="00DE5F1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C87CD0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5F6B7E">
        <w:rPr>
          <w:rFonts w:ascii="Times New Roman" w:eastAsia="Times New Roman" w:hAnsi="Times New Roman" w:cs="Times New Roman"/>
          <w:sz w:val="28"/>
          <w:szCs w:val="28"/>
        </w:rPr>
        <w:t xml:space="preserve"> Асекеевского</w:t>
      </w:r>
      <w:r w:rsidR="005F6B7E" w:rsidRPr="00DE5F1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F6B7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5F6B7E" w:rsidRPr="00DE5F1C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области 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 необходимо на системной основе предусматривать бюджетные средства на обучение муниципальных служащих, проведение мероприятий по повышению престижа муниципальной службы. Данная задача может быть решена в рамках принятия муниципальных программ, предусматривающих развитие муниципальной службы, повышение эффективности муниципального управления.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соответствии с Федеральным </w:t>
      </w:r>
      <w:hyperlink r:id="rId11" w:history="1">
        <w:r w:rsidRPr="00DE5F1C">
          <w:rPr>
            <w:rFonts w:ascii="Times New Roman" w:eastAsia="Times New Roman" w:hAnsi="Times New Roman" w:cs="Times New Roman"/>
            <w:color w:val="0D0D0D"/>
            <w:sz w:val="28"/>
            <w:szCs w:val="28"/>
          </w:rPr>
          <w:t>законом</w:t>
        </w:r>
      </w:hyperlink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                 от 2 марта 2007 года №25-ФЗ «О муниципальной службе в Российской Федерации», согласно </w:t>
      </w:r>
      <w:hyperlink r:id="rId12" w:history="1">
        <w:r w:rsidRPr="00DE5F1C">
          <w:rPr>
            <w:rFonts w:ascii="Times New Roman" w:eastAsia="Times New Roman" w:hAnsi="Times New Roman" w:cs="Times New Roman"/>
            <w:color w:val="0D0D0D"/>
            <w:sz w:val="28"/>
            <w:szCs w:val="28"/>
          </w:rPr>
          <w:t>статье 35</w:t>
        </w:r>
      </w:hyperlink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 которого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Применение программно-целевого метода позволит обеспечить системный подход к решению поставленных задач, контроль за выполнением мероприятий Программы и оценку их результатов, внедрить на муниципальной службе современные кадровые, информационные, образовательные и управленческие технологии.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Последовательная реализация мероприятий Программы приведет к созданию условий для развития муниципальной службы в </w:t>
      </w:r>
      <w:r w:rsidR="005F6B7E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</w:t>
      </w:r>
      <w:r w:rsidR="00B83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CD0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5F6B7E">
        <w:rPr>
          <w:rFonts w:ascii="Times New Roman" w:eastAsia="Times New Roman" w:hAnsi="Times New Roman" w:cs="Times New Roman"/>
          <w:sz w:val="28"/>
          <w:szCs w:val="28"/>
        </w:rPr>
        <w:t xml:space="preserve"> Асекеевского</w:t>
      </w:r>
      <w:r w:rsidR="005F6B7E" w:rsidRPr="00DE5F1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F6B7E">
        <w:rPr>
          <w:rFonts w:ascii="Times New Roman" w:eastAsia="Times New Roman" w:hAnsi="Times New Roman" w:cs="Times New Roman"/>
          <w:sz w:val="28"/>
          <w:szCs w:val="28"/>
        </w:rPr>
        <w:t xml:space="preserve">а Оренбургской </w:t>
      </w:r>
      <w:r w:rsidR="005F6B7E"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области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>, повышению ее роли и престижа, эффективности и результативности проводимой кадровой политики.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2. Цель и задачи Программы</w:t>
      </w:r>
    </w:p>
    <w:p w:rsidR="00DE5F1C" w:rsidRPr="00DE5F1C" w:rsidRDefault="00DE5F1C" w:rsidP="00DE5F1C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создание условий для развития муниципальной службы в </w:t>
      </w:r>
      <w:r w:rsidR="005F6B7E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</w:t>
      </w:r>
      <w:r w:rsidR="00B83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CD0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5F6B7E">
        <w:rPr>
          <w:rFonts w:ascii="Times New Roman" w:eastAsia="Times New Roman" w:hAnsi="Times New Roman" w:cs="Times New Roman"/>
          <w:sz w:val="28"/>
          <w:szCs w:val="28"/>
        </w:rPr>
        <w:t xml:space="preserve"> Асекеевского</w:t>
      </w:r>
      <w:r w:rsidR="005F6B7E" w:rsidRPr="00DE5F1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F6B7E">
        <w:rPr>
          <w:rFonts w:ascii="Times New Roman" w:eastAsia="Times New Roman" w:hAnsi="Times New Roman" w:cs="Times New Roman"/>
          <w:sz w:val="28"/>
          <w:szCs w:val="28"/>
        </w:rPr>
        <w:t>а Оренбургской области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>, повышения престижа муниципальной службы, а также результативности профессиональной служебной деят</w:t>
      </w:r>
      <w:r w:rsidR="005F6B7E">
        <w:rPr>
          <w:rFonts w:ascii="Times New Roman" w:eastAsia="Times New Roman" w:hAnsi="Times New Roman" w:cs="Times New Roman"/>
          <w:sz w:val="28"/>
          <w:szCs w:val="28"/>
        </w:rPr>
        <w:t>ельности муниципальных служащих.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совершенствование нормативно-правового регулирования муниципальной службы во взаимосвязи муниципальной и государственной гражданской службы;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формирование эффективной системы управления муниципальной службой;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развитие системы обучения муниципальных служащих как основы их профессионального и должностного роста;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повышение престижа муниципальной службы как вида профессиональной деятельности;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создание правовых и организационных механизмов, направленных на повышение результативности профессиональной служебной деятельности муниципальных служащих;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3. Показатели (индикаторы) Программы</w:t>
      </w:r>
    </w:p>
    <w:p w:rsidR="00DE5F1C" w:rsidRPr="00DE5F1C" w:rsidRDefault="00DE5F1C" w:rsidP="00DE5F1C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Программы осуществляется по итогам ее реализации за полугодие, год (нарастающим итогом) и весь период реализации на основании аналитических исследований, мониторинга показателей (индикаторов) Программы.</w:t>
      </w:r>
    </w:p>
    <w:p w:rsidR="00DE5F1C" w:rsidRPr="00DE5F1C" w:rsidRDefault="00594A15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hyperlink w:anchor="P173" w:history="1">
        <w:r w:rsidR="00DE5F1C" w:rsidRPr="00DE5F1C">
          <w:rPr>
            <w:rFonts w:ascii="Times New Roman" w:eastAsia="Times New Roman" w:hAnsi="Times New Roman" w:cs="Times New Roman"/>
            <w:color w:val="0D0D0D"/>
            <w:sz w:val="28"/>
            <w:szCs w:val="28"/>
          </w:rPr>
          <w:t>Сведения</w:t>
        </w:r>
      </w:hyperlink>
      <w:r w:rsidR="00DE5F1C" w:rsidRPr="00DE5F1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о показателях (индикаторах) Программы и их значениях представлены в приложении №1 к Программе.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color w:val="0D0D0D"/>
          <w:sz w:val="28"/>
          <w:szCs w:val="28"/>
        </w:rPr>
        <w:t>4. Основные мероприятия Программы</w:t>
      </w:r>
    </w:p>
    <w:p w:rsidR="00DE5F1C" w:rsidRPr="00DE5F1C" w:rsidRDefault="00594A15" w:rsidP="00DE5F1C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hyperlink w:anchor="P386" w:history="1">
        <w:r w:rsidR="00DE5F1C" w:rsidRPr="00DE5F1C">
          <w:rPr>
            <w:rFonts w:ascii="Times New Roman" w:eastAsia="Times New Roman" w:hAnsi="Times New Roman" w:cs="Times New Roman"/>
            <w:color w:val="0D0D0D"/>
            <w:sz w:val="28"/>
            <w:szCs w:val="28"/>
          </w:rPr>
          <w:t>Перечень</w:t>
        </w:r>
      </w:hyperlink>
      <w:r w:rsidR="00DE5F1C" w:rsidRPr="00DE5F1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основных мероприятий Программы представлен в приложении №2 к Программе.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5. Ожидаемые результаты реализации Программы</w:t>
      </w:r>
    </w:p>
    <w:p w:rsidR="00DE5F1C" w:rsidRPr="00DE5F1C" w:rsidRDefault="00DE5F1C" w:rsidP="00DE5F1C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lastRenderedPageBreak/>
        <w:t>Ожидаемыми результатами реализации Программы являются: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совершенствование правового регулирования муниципальной службы во взаимосвязи с государственной гражданской службой и особенностями ее прохождения;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обеспечение равного доступа граждан к муниципальной службе с учетом уровня квалификации, их профессиональных и личностных качеств, а также мотивации посредством внедрения детализированной системы квалификационных требований;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color w:val="0D0D0D"/>
          <w:sz w:val="28"/>
          <w:szCs w:val="28"/>
        </w:rPr>
        <w:t>внедрение кадровых технологий, способствующих повышению результативности деятельности муниципальных служащих Оренбургской области, посредством применения в качестве основы для всесторонней оценки профессиональной служебной деятельности муниципальных служащих методики всесторонней оценки профессиональной служебной деятельности государственных гражданских служащих, разработанной Министерством труда и социальной защиты Российской Федерации;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повышение уровня профессионального развития муниципальных служащих Оренбургской области, включающее в себя разнообразные формы и методы повышения уровня их компетентности и профессионализма, обеспечивающие целевое профессиональное развитие кадрового состава и планирование должностного роста;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увеличение числа квалифицированных специалистов на муниципальной службе;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повышение престижа и конкурентоспособности муниципальной службы, использование многофакторной системы мотивации муниципальных служащих, включающей в себя оплату труда, соответствующую уровню его сложности, и стимулирующие социальные гарантии;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повышение доверия граждан к системе муниципального управления, соблюдение норм профессиональной этики и правил служебного поведения муниципальных служащих.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6. Ресурсное обеспечение реализации Программы</w:t>
      </w:r>
    </w:p>
    <w:p w:rsidR="00DE5F1C" w:rsidRPr="00DE5F1C" w:rsidRDefault="00DE5F1C" w:rsidP="00DE5F1C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по профессиональному развитию муниципальных служащих</w:t>
      </w:r>
      <w:r w:rsidR="00B83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022" w:rsidRPr="00DE5F1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C87CD0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293022">
        <w:rPr>
          <w:rFonts w:ascii="Times New Roman" w:eastAsia="Times New Roman" w:hAnsi="Times New Roman" w:cs="Times New Roman"/>
          <w:sz w:val="28"/>
          <w:szCs w:val="28"/>
        </w:rPr>
        <w:t xml:space="preserve"> Асекеевского</w:t>
      </w:r>
      <w:r w:rsidR="00293022" w:rsidRPr="00DE5F1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9302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93022" w:rsidRPr="00DE5F1C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</w:t>
      </w:r>
      <w:r w:rsidR="00293022">
        <w:rPr>
          <w:rFonts w:ascii="Times New Roman" w:eastAsia="Times New Roman" w:hAnsi="Times New Roman" w:cs="Times New Roman"/>
          <w:sz w:val="28"/>
          <w:szCs w:val="28"/>
        </w:rPr>
        <w:t xml:space="preserve"> рамках текущих расходов органа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</w:t>
      </w:r>
      <w:r w:rsidR="00293022" w:rsidRPr="00DE5F1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C87CD0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293022">
        <w:rPr>
          <w:rFonts w:ascii="Times New Roman" w:eastAsia="Times New Roman" w:hAnsi="Times New Roman" w:cs="Times New Roman"/>
          <w:sz w:val="28"/>
          <w:szCs w:val="28"/>
        </w:rPr>
        <w:t xml:space="preserve"> Асекеевского</w:t>
      </w:r>
      <w:r w:rsidR="00293022" w:rsidRPr="00DE5F1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9302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93022" w:rsidRPr="00DE5F1C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7. Контроль за реализацией Программы</w:t>
      </w:r>
    </w:p>
    <w:p w:rsidR="00DE5F1C" w:rsidRPr="00DE5F1C" w:rsidRDefault="00DE5F1C" w:rsidP="00DE5F1C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Контроль за реализацией Программы осуществляет администрация муниципального образования </w:t>
      </w:r>
      <w:r w:rsidR="00293022" w:rsidRPr="00DE5F1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C87CD0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293022">
        <w:rPr>
          <w:rFonts w:ascii="Times New Roman" w:eastAsia="Times New Roman" w:hAnsi="Times New Roman" w:cs="Times New Roman"/>
          <w:sz w:val="28"/>
          <w:szCs w:val="28"/>
        </w:rPr>
        <w:t xml:space="preserve"> Асекеевского</w:t>
      </w:r>
      <w:r w:rsidR="00293022" w:rsidRPr="00DE5F1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9302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93022" w:rsidRPr="00DE5F1C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  <w:r w:rsidRPr="00DE5F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Участники Программы каждое полугодие (до 30 июня отчетного года) и по итогам года (до 31 декабря отчетного года) (нарастающим итогом) представляют в администрацию муниципального образования «Асекеевский район» Оренбургской области отчеты о реализации Программы, в том числе содержащие анализ причин нарушения сроков ее реализации. Итоговые отчеты о реализации Программы представляются до 31 декабря 2024 года.</w:t>
      </w:r>
    </w:p>
    <w:p w:rsidR="00DE5F1C" w:rsidRPr="00DE5F1C" w:rsidRDefault="00DE5F1C" w:rsidP="00DE5F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F1C">
        <w:rPr>
          <w:rFonts w:ascii="Times New Roman" w:eastAsia="Calibri" w:hAnsi="Times New Roman" w:cs="Times New Roman"/>
          <w:sz w:val="28"/>
          <w:szCs w:val="28"/>
          <w:lang w:eastAsia="en-US"/>
        </w:rPr>
        <w:t>Ежегодные отчеты о реализации Программы размещаются на официальном сайте администрации муниципального образования</w:t>
      </w:r>
      <w:r w:rsidR="00B836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7CD0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19446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293022">
        <w:rPr>
          <w:rFonts w:ascii="Times New Roman" w:eastAsia="Times New Roman" w:hAnsi="Times New Roman" w:cs="Times New Roman"/>
          <w:sz w:val="28"/>
          <w:szCs w:val="28"/>
        </w:rPr>
        <w:t xml:space="preserve"> Асекеевского</w:t>
      </w:r>
      <w:r w:rsidR="00293022" w:rsidRPr="00DE5F1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9302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93022" w:rsidRPr="00DE5F1C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  <w:r w:rsidRPr="00DE5F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«Интернет</w:t>
      </w:r>
    </w:p>
    <w:p w:rsidR="00DE5F1C" w:rsidRPr="00DE5F1C" w:rsidRDefault="00DE5F1C" w:rsidP="00DE5F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651A4" w:rsidRPr="00B41AF9" w:rsidSect="000164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E5F1C" w:rsidRDefault="00DE5F1C" w:rsidP="00A651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889"/>
      </w:tblGrid>
      <w:tr w:rsidR="00DE5F1C" w:rsidRPr="00DE5F1C" w:rsidTr="00702315">
        <w:trPr>
          <w:trHeight w:val="1843"/>
        </w:trPr>
        <w:tc>
          <w:tcPr>
            <w:tcW w:w="8897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  <w:p w:rsidR="00293022" w:rsidRDefault="00DE5F1C" w:rsidP="002930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районной программе развития муниципальной службы в </w:t>
            </w:r>
            <w:r w:rsidR="002930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образовании</w:t>
            </w:r>
            <w:r w:rsidR="0019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7CD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</w:t>
            </w:r>
            <w:r w:rsidR="0019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2930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Асекеевского</w:t>
            </w:r>
            <w:r w:rsidR="00293022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2930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293022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</w:p>
          <w:p w:rsidR="00DE5F1C" w:rsidRPr="00DE5F1C" w:rsidRDefault="00DE5F1C" w:rsidP="002930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на 2020 - 2024 годы</w:t>
            </w:r>
          </w:p>
        </w:tc>
      </w:tr>
    </w:tbl>
    <w:p w:rsidR="00DE5F1C" w:rsidRPr="00DE5F1C" w:rsidRDefault="00DE5F1C" w:rsidP="00DE5F1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73"/>
      <w:bookmarkEnd w:id="2"/>
      <w:r w:rsidRPr="00DE5F1C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DE5F1C" w:rsidRPr="00DE5F1C" w:rsidRDefault="00DE5F1C" w:rsidP="00DE5F1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5F1C">
        <w:rPr>
          <w:rFonts w:ascii="Times New Roman" w:eastAsia="Times New Roman" w:hAnsi="Times New Roman" w:cs="Times New Roman"/>
          <w:sz w:val="28"/>
          <w:szCs w:val="28"/>
        </w:rPr>
        <w:t>о показателях (индикаторах) Программы и их значениях</w:t>
      </w:r>
    </w:p>
    <w:p w:rsidR="00DE5F1C" w:rsidRPr="00DE5F1C" w:rsidRDefault="00DE5F1C" w:rsidP="00DE5F1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1843"/>
        <w:gridCol w:w="1276"/>
        <w:gridCol w:w="1275"/>
        <w:gridCol w:w="1418"/>
        <w:gridCol w:w="1417"/>
        <w:gridCol w:w="1418"/>
        <w:gridCol w:w="1276"/>
      </w:tblGrid>
      <w:tr w:rsidR="00DE5F1C" w:rsidRPr="00DE5F1C" w:rsidTr="00702315">
        <w:tc>
          <w:tcPr>
            <w:tcW w:w="567" w:type="dxa"/>
            <w:vMerge w:val="restart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40" w:type="dxa"/>
            <w:vMerge w:val="restart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43" w:type="dxa"/>
            <w:vMerge w:val="restart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показателя (индикатора)</w:t>
            </w:r>
          </w:p>
        </w:tc>
        <w:tc>
          <w:tcPr>
            <w:tcW w:w="1276" w:type="dxa"/>
            <w:vMerge w:val="restart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804" w:type="dxa"/>
            <w:gridSpan w:val="5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DE5F1C" w:rsidRPr="00DE5F1C" w:rsidTr="00702315">
        <w:tc>
          <w:tcPr>
            <w:tcW w:w="567" w:type="dxa"/>
            <w:vMerge/>
          </w:tcPr>
          <w:p w:rsidR="00DE5F1C" w:rsidRPr="00DE5F1C" w:rsidRDefault="00DE5F1C" w:rsidP="00DE5F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40" w:type="dxa"/>
            <w:vMerge/>
          </w:tcPr>
          <w:p w:rsidR="00DE5F1C" w:rsidRPr="00DE5F1C" w:rsidRDefault="00DE5F1C" w:rsidP="00DE5F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DE5F1C" w:rsidRPr="00DE5F1C" w:rsidRDefault="00DE5F1C" w:rsidP="00DE5F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DE5F1C" w:rsidRPr="00DE5F1C" w:rsidRDefault="00DE5F1C" w:rsidP="00DE5F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DE5F1C" w:rsidRPr="00DE5F1C" w:rsidTr="00702315">
        <w:tc>
          <w:tcPr>
            <w:tcW w:w="567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5F1C" w:rsidRPr="00DE5F1C" w:rsidTr="00702315">
        <w:tc>
          <w:tcPr>
            <w:tcW w:w="567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0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принятых муниципальных правовых актов, регулирующих вопросы муниципальной службы</w:t>
            </w:r>
          </w:p>
        </w:tc>
        <w:tc>
          <w:tcPr>
            <w:tcW w:w="1843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18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17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18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276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DE5F1C" w:rsidRPr="00DE5F1C" w:rsidTr="00702315">
        <w:tc>
          <w:tcPr>
            <w:tcW w:w="567" w:type="dxa"/>
          </w:tcPr>
          <w:p w:rsidR="00DE5F1C" w:rsidRPr="00DE5F1C" w:rsidRDefault="004D199E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размещенных (актуализированных) материалов по вопросам муниципальной службы в информационно-телекоммуникационной сети «Интернет»</w:t>
            </w:r>
          </w:p>
        </w:tc>
        <w:tc>
          <w:tcPr>
            <w:tcW w:w="1843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DE5F1C" w:rsidRPr="00DE5F1C" w:rsidRDefault="00293022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</w:tcPr>
          <w:p w:rsidR="00DE5F1C" w:rsidRPr="00DE5F1C" w:rsidRDefault="00293022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7" w:type="dxa"/>
          </w:tcPr>
          <w:p w:rsidR="00DE5F1C" w:rsidRPr="00DE5F1C" w:rsidRDefault="00293022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</w:tcPr>
          <w:p w:rsidR="00DE5F1C" w:rsidRPr="00DE5F1C" w:rsidRDefault="00293022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276" w:type="dxa"/>
          </w:tcPr>
          <w:p w:rsidR="00DE5F1C" w:rsidRPr="00DE5F1C" w:rsidRDefault="00293022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DE5F1C" w:rsidRPr="00DE5F1C" w:rsidTr="00702315">
        <w:tc>
          <w:tcPr>
            <w:tcW w:w="567" w:type="dxa"/>
          </w:tcPr>
          <w:p w:rsidR="00DE5F1C" w:rsidRPr="00DE5F1C" w:rsidRDefault="004D199E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4740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Количество муниципальных служащих, принявших участие в обучающих мероприятиях, мероприятиях по обмену опытом, служебных стажировках</w:t>
            </w:r>
          </w:p>
        </w:tc>
        <w:tc>
          <w:tcPr>
            <w:tcW w:w="1843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DE5F1C" w:rsidRPr="00DE5F1C" w:rsidRDefault="00293022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</w:tcPr>
          <w:p w:rsidR="00DE5F1C" w:rsidRPr="00DE5F1C" w:rsidRDefault="00293022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не менее 1</w:t>
            </w:r>
          </w:p>
        </w:tc>
        <w:tc>
          <w:tcPr>
            <w:tcW w:w="1417" w:type="dxa"/>
          </w:tcPr>
          <w:p w:rsidR="00DE5F1C" w:rsidRPr="00DE5F1C" w:rsidRDefault="00DE5F1C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не менее</w:t>
            </w:r>
            <w:r w:rsidR="0029302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:rsidR="00DE5F1C" w:rsidRPr="00DE5F1C" w:rsidRDefault="00DE5F1C" w:rsidP="00293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E5F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не менее </w:t>
            </w:r>
            <w:r w:rsidR="0029302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5F1C" w:rsidRPr="00DE5F1C" w:rsidRDefault="00293022" w:rsidP="00DE5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не менее 1</w:t>
            </w:r>
          </w:p>
        </w:tc>
      </w:tr>
    </w:tbl>
    <w:p w:rsidR="00DE5F1C" w:rsidRPr="00DE5F1C" w:rsidRDefault="00DE5F1C" w:rsidP="00DE5F1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889"/>
      </w:tblGrid>
      <w:tr w:rsidR="00FF4A11" w:rsidRPr="00FF4A11" w:rsidTr="00702315">
        <w:tc>
          <w:tcPr>
            <w:tcW w:w="8897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A11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  <w:p w:rsidR="004D199E" w:rsidRDefault="00FF4A11" w:rsidP="00FF4A1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A11">
              <w:rPr>
                <w:rFonts w:ascii="Times New Roman" w:eastAsia="Times New Roman" w:hAnsi="Times New Roman" w:cs="Times New Roman"/>
                <w:sz w:val="28"/>
                <w:szCs w:val="28"/>
              </w:rPr>
              <w:t>к районной программе развития муниципальной службы в</w:t>
            </w:r>
            <w:r w:rsidR="004D199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образовании</w:t>
            </w:r>
            <w:r w:rsidR="0019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7CD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</w:t>
            </w:r>
            <w:r w:rsidR="0019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4D1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Асекеевского</w:t>
            </w:r>
            <w:r w:rsidR="004D199E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4D1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4D199E" w:rsidRPr="00DE5F1C">
              <w:rPr>
                <w:rFonts w:ascii="Times New Roman" w:eastAsia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FF4A11" w:rsidRPr="00FF4A11" w:rsidRDefault="004D199E" w:rsidP="00FF4A1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FF4A11" w:rsidRPr="00FF4A11">
              <w:rPr>
                <w:rFonts w:ascii="Times New Roman" w:eastAsia="Times New Roman" w:hAnsi="Times New Roman" w:cs="Times New Roman"/>
                <w:sz w:val="28"/>
                <w:szCs w:val="28"/>
              </w:rPr>
              <w:t>2020 - 2024 годы</w:t>
            </w:r>
          </w:p>
          <w:p w:rsidR="00FF4A11" w:rsidRPr="00FF4A11" w:rsidRDefault="00FF4A11" w:rsidP="00FF4A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4A11" w:rsidRPr="00FF4A11" w:rsidRDefault="00FF4A11" w:rsidP="00FF4A1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P386"/>
      <w:bookmarkEnd w:id="3"/>
      <w:r w:rsidRPr="00FF4A11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FF4A11" w:rsidRPr="00FF4A11" w:rsidRDefault="00FF4A11" w:rsidP="00FF4A1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4A11">
        <w:rPr>
          <w:rFonts w:ascii="Times New Roman" w:eastAsia="Times New Roman" w:hAnsi="Times New Roman" w:cs="Times New Roman"/>
          <w:sz w:val="28"/>
          <w:szCs w:val="28"/>
        </w:rPr>
        <w:t>основных мероприятий Программы</w:t>
      </w:r>
    </w:p>
    <w:p w:rsidR="00FF4A11" w:rsidRPr="00FF4A11" w:rsidRDefault="00FF4A11" w:rsidP="00FF4A1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15082" w:type="dxa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268"/>
        <w:gridCol w:w="2268"/>
        <w:gridCol w:w="1359"/>
        <w:gridCol w:w="1418"/>
        <w:gridCol w:w="2326"/>
        <w:gridCol w:w="2410"/>
        <w:gridCol w:w="2493"/>
      </w:tblGrid>
      <w:tr w:rsidR="00FF4A11" w:rsidRPr="00FF4A11" w:rsidTr="004D199E">
        <w:trPr>
          <w:trHeight w:val="281"/>
          <w:jc w:val="center"/>
        </w:trPr>
        <w:tc>
          <w:tcPr>
            <w:tcW w:w="540" w:type="dxa"/>
            <w:vMerge w:val="restart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268" w:type="dxa"/>
            <w:vMerge w:val="restart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Ответственный исполнитель, участник</w:t>
            </w:r>
          </w:p>
        </w:tc>
        <w:tc>
          <w:tcPr>
            <w:tcW w:w="2777" w:type="dxa"/>
            <w:gridSpan w:val="2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Срок</w:t>
            </w:r>
          </w:p>
        </w:tc>
        <w:tc>
          <w:tcPr>
            <w:tcW w:w="2326" w:type="dxa"/>
            <w:vMerge w:val="restart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Ожидаемый конечный результат (краткое описание)</w:t>
            </w:r>
          </w:p>
        </w:tc>
        <w:tc>
          <w:tcPr>
            <w:tcW w:w="2410" w:type="dxa"/>
            <w:vMerge w:val="restart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Последствия нереализации основного мероприятия</w:t>
            </w:r>
          </w:p>
        </w:tc>
        <w:tc>
          <w:tcPr>
            <w:tcW w:w="2493" w:type="dxa"/>
            <w:vMerge w:val="restart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Связь с показателями</w:t>
            </w:r>
          </w:p>
        </w:tc>
      </w:tr>
      <w:tr w:rsidR="00FF4A11" w:rsidRPr="00FF4A11" w:rsidTr="004D199E">
        <w:trPr>
          <w:trHeight w:val="142"/>
          <w:jc w:val="center"/>
        </w:trPr>
        <w:tc>
          <w:tcPr>
            <w:tcW w:w="540" w:type="dxa"/>
            <w:vMerge/>
          </w:tcPr>
          <w:p w:rsidR="00FF4A11" w:rsidRPr="00FF4A11" w:rsidRDefault="00FF4A11" w:rsidP="00FF4A1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FF4A11" w:rsidRPr="00FF4A11" w:rsidRDefault="00FF4A11" w:rsidP="00FF4A1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FF4A11" w:rsidRPr="00FF4A11" w:rsidRDefault="00FF4A11" w:rsidP="00FF4A1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окончания реализации</w:t>
            </w:r>
          </w:p>
        </w:tc>
        <w:tc>
          <w:tcPr>
            <w:tcW w:w="2326" w:type="dxa"/>
            <w:vMerge/>
          </w:tcPr>
          <w:p w:rsidR="00FF4A11" w:rsidRPr="00FF4A11" w:rsidRDefault="00FF4A11" w:rsidP="00FF4A1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FF4A11" w:rsidRPr="00FF4A11" w:rsidRDefault="00FF4A11" w:rsidP="00FF4A1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2493" w:type="dxa"/>
            <w:vMerge/>
          </w:tcPr>
          <w:p w:rsidR="00FF4A11" w:rsidRPr="00FF4A11" w:rsidRDefault="00FF4A11" w:rsidP="00FF4A11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FF4A11" w:rsidRPr="00FF4A11" w:rsidTr="004D199E">
        <w:trPr>
          <w:trHeight w:val="207"/>
          <w:jc w:val="center"/>
        </w:trPr>
        <w:tc>
          <w:tcPr>
            <w:tcW w:w="540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  <w:tc>
          <w:tcPr>
            <w:tcW w:w="2493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</w:tr>
      <w:tr w:rsidR="00FF4A11" w:rsidRPr="00FF4A11" w:rsidTr="004D199E">
        <w:trPr>
          <w:trHeight w:val="318"/>
          <w:jc w:val="center"/>
        </w:trPr>
        <w:tc>
          <w:tcPr>
            <w:tcW w:w="540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Подготовка муниципальных правовых актов, регулирующих вопросы муниципальной службы</w:t>
            </w:r>
          </w:p>
        </w:tc>
        <w:tc>
          <w:tcPr>
            <w:tcW w:w="2268" w:type="dxa"/>
          </w:tcPr>
          <w:p w:rsidR="00FF4A11" w:rsidRPr="00B8369A" w:rsidRDefault="00FF4A11" w:rsidP="004D199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8369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админист</w:t>
            </w:r>
            <w:r w:rsidR="004D199E" w:rsidRPr="00B8369A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рация </w:t>
            </w:r>
            <w:r w:rsidR="004D199E" w:rsidRPr="00B83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  <w:r w:rsidR="00C87C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Алексеевский</w:t>
            </w:r>
            <w:r w:rsidR="001944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сельсовет</w:t>
            </w:r>
            <w:r w:rsidR="004D199E" w:rsidRPr="00B83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Асекеевского района Оренбургской области </w:t>
            </w:r>
          </w:p>
        </w:tc>
        <w:tc>
          <w:tcPr>
            <w:tcW w:w="1359" w:type="dxa"/>
          </w:tcPr>
          <w:p w:rsidR="00FF4A11" w:rsidRPr="00FF4A11" w:rsidRDefault="00FF4A11" w:rsidP="000418F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202</w:t>
            </w:r>
            <w:r w:rsidR="000418F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</w:t>
            </w: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FF4A11" w:rsidRPr="00FF4A11" w:rsidRDefault="00FF4A11" w:rsidP="000418F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202</w:t>
            </w:r>
            <w:r w:rsidR="000418F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</w:t>
            </w: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совершенствование правового регулирования муниципальной службы во взаимосвязи с государственной гражданской службой и особенностями ее </w:t>
            </w: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прохождения</w:t>
            </w:r>
          </w:p>
        </w:tc>
        <w:tc>
          <w:tcPr>
            <w:tcW w:w="2410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неисполнение нормативных правовых актов Российской Федерации и Оренбургской области, направленных на развитие муниципальной </w:t>
            </w: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2493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количество принятых муниципальных правовых актов, регулирующих вопросы муниципальной службы</w:t>
            </w:r>
          </w:p>
        </w:tc>
      </w:tr>
      <w:tr w:rsidR="00FF4A11" w:rsidRPr="00FF4A11" w:rsidTr="004D199E">
        <w:trPr>
          <w:trHeight w:val="142"/>
          <w:jc w:val="center"/>
        </w:trPr>
        <w:tc>
          <w:tcPr>
            <w:tcW w:w="540" w:type="dxa"/>
          </w:tcPr>
          <w:p w:rsidR="00FF4A11" w:rsidRPr="00FF4A11" w:rsidRDefault="004D199E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Разработка и размещение (актуализация) материалов по вопросам муниципальной службы 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FF4A11" w:rsidRPr="00B8369A" w:rsidRDefault="00FF4A11" w:rsidP="004D199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B8369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администрация </w:t>
            </w:r>
            <w:r w:rsidR="004D199E" w:rsidRPr="00B83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87CD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</w:t>
            </w:r>
            <w:r w:rsidR="00194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="004D199E" w:rsidRPr="00B83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Асекеевского района Оренбургской области </w:t>
            </w:r>
          </w:p>
        </w:tc>
        <w:tc>
          <w:tcPr>
            <w:tcW w:w="1359" w:type="dxa"/>
          </w:tcPr>
          <w:p w:rsidR="00FF4A11" w:rsidRPr="00FF4A11" w:rsidRDefault="000418F4" w:rsidP="000418F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2025</w:t>
            </w:r>
            <w:r w:rsidR="00FF4A11"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FF4A11" w:rsidRPr="00FF4A11" w:rsidRDefault="000418F4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2029</w:t>
            </w:r>
            <w:r w:rsidR="00FF4A11"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развитие правовой грамотности муниципальных служащих; увеличение числа квалифицированных специалистов на муниципальной службе в Асекеевском районе  Оренбургской области</w:t>
            </w:r>
          </w:p>
        </w:tc>
        <w:tc>
          <w:tcPr>
            <w:tcW w:w="2410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непрофессионализм и некомпетентность муниципальных служащих  Асекеевского района Оренбургской области при выполнении своих должностных обязанностей</w:t>
            </w:r>
          </w:p>
        </w:tc>
        <w:tc>
          <w:tcPr>
            <w:tcW w:w="2493" w:type="dxa"/>
          </w:tcPr>
          <w:p w:rsidR="00FF4A11" w:rsidRPr="00FF4A11" w:rsidRDefault="00FF4A11" w:rsidP="00FF4A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4A1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количество размещенных (актуализированных) материалов по вопросам муниципальной службы в информационно-телекоммуникационной сети «Интернет»</w:t>
            </w:r>
          </w:p>
        </w:tc>
      </w:tr>
    </w:tbl>
    <w:p w:rsidR="00FF4A11" w:rsidRPr="00FF4A11" w:rsidRDefault="00FF4A11" w:rsidP="00FF4A11">
      <w:pPr>
        <w:spacing w:before="240"/>
        <w:ind w:right="-314" w:firstLine="709"/>
        <w:rPr>
          <w:rFonts w:ascii="Times New Roman" w:eastAsia="Calibri" w:hAnsi="Times New Roman" w:cs="Times New Roman"/>
          <w:lang w:eastAsia="en-US"/>
        </w:rPr>
        <w:sectPr w:rsidR="00FF4A11" w:rsidRPr="00FF4A11" w:rsidSect="00702315">
          <w:pgSz w:w="16838" w:h="11905" w:orient="landscape"/>
          <w:pgMar w:top="1701" w:right="1134" w:bottom="1134" w:left="1134" w:header="0" w:footer="0" w:gutter="0"/>
          <w:cols w:space="720"/>
        </w:sectPr>
      </w:pPr>
      <w:r w:rsidRPr="00FF4A11">
        <w:rPr>
          <w:rFonts w:ascii="Times New Roman" w:eastAsia="Calibri" w:hAnsi="Times New Roman" w:cs="Times New Roman"/>
          <w:lang w:eastAsia="en-US"/>
        </w:rPr>
        <w:t>Примечание.    Привлечение    в    качестве    участников    основных    мероприятий    Программы    органов    местного    самоуправления  сельских  поселений о</w:t>
      </w:r>
      <w:r w:rsidR="004D199E">
        <w:rPr>
          <w:rFonts w:ascii="Times New Roman" w:eastAsia="Calibri" w:hAnsi="Times New Roman" w:cs="Times New Roman"/>
          <w:lang w:eastAsia="en-US"/>
        </w:rPr>
        <w:t>существляется  по  согласован</w:t>
      </w:r>
    </w:p>
    <w:p w:rsidR="00DE5F1C" w:rsidRPr="004D199E" w:rsidRDefault="00DE5F1C" w:rsidP="004D199E">
      <w:pPr>
        <w:tabs>
          <w:tab w:val="left" w:pos="1875"/>
        </w:tabs>
        <w:rPr>
          <w:rFonts w:ascii="Arial" w:hAnsi="Arial" w:cs="Arial"/>
          <w:sz w:val="24"/>
          <w:szCs w:val="24"/>
        </w:rPr>
      </w:pPr>
    </w:p>
    <w:sectPr w:rsidR="00DE5F1C" w:rsidRPr="004D199E" w:rsidSect="000164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A15" w:rsidRDefault="00594A15" w:rsidP="00DE5F1C">
      <w:pPr>
        <w:spacing w:after="0" w:line="240" w:lineRule="auto"/>
      </w:pPr>
      <w:r>
        <w:separator/>
      </w:r>
    </w:p>
  </w:endnote>
  <w:endnote w:type="continuationSeparator" w:id="0">
    <w:p w:rsidR="00594A15" w:rsidRDefault="00594A15" w:rsidP="00DE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A15" w:rsidRDefault="00594A15" w:rsidP="00DE5F1C">
      <w:pPr>
        <w:spacing w:after="0" w:line="240" w:lineRule="auto"/>
      </w:pPr>
      <w:r>
        <w:separator/>
      </w:r>
    </w:p>
  </w:footnote>
  <w:footnote w:type="continuationSeparator" w:id="0">
    <w:p w:rsidR="00594A15" w:rsidRDefault="00594A15" w:rsidP="00DE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51A4"/>
    <w:rsid w:val="00016401"/>
    <w:rsid w:val="000418F4"/>
    <w:rsid w:val="00054873"/>
    <w:rsid w:val="00113A69"/>
    <w:rsid w:val="001745C2"/>
    <w:rsid w:val="0019446D"/>
    <w:rsid w:val="001B01BC"/>
    <w:rsid w:val="001E5FC0"/>
    <w:rsid w:val="00203003"/>
    <w:rsid w:val="00221A5E"/>
    <w:rsid w:val="00293022"/>
    <w:rsid w:val="002D7778"/>
    <w:rsid w:val="002E2958"/>
    <w:rsid w:val="00305CF9"/>
    <w:rsid w:val="0034112A"/>
    <w:rsid w:val="00361341"/>
    <w:rsid w:val="003615C5"/>
    <w:rsid w:val="003750E2"/>
    <w:rsid w:val="00445F48"/>
    <w:rsid w:val="004463A1"/>
    <w:rsid w:val="004B7903"/>
    <w:rsid w:val="004C21A1"/>
    <w:rsid w:val="004D199E"/>
    <w:rsid w:val="004F5EC9"/>
    <w:rsid w:val="005107E3"/>
    <w:rsid w:val="00544486"/>
    <w:rsid w:val="00594A15"/>
    <w:rsid w:val="00596070"/>
    <w:rsid w:val="005F47F2"/>
    <w:rsid w:val="005F6B7E"/>
    <w:rsid w:val="00680902"/>
    <w:rsid w:val="006A153C"/>
    <w:rsid w:val="00702315"/>
    <w:rsid w:val="00722863"/>
    <w:rsid w:val="00784B05"/>
    <w:rsid w:val="007F62B8"/>
    <w:rsid w:val="00803C44"/>
    <w:rsid w:val="008C5BB2"/>
    <w:rsid w:val="009238F8"/>
    <w:rsid w:val="009E2CDC"/>
    <w:rsid w:val="00A01CDA"/>
    <w:rsid w:val="00A143BB"/>
    <w:rsid w:val="00A40260"/>
    <w:rsid w:val="00A467D2"/>
    <w:rsid w:val="00A57623"/>
    <w:rsid w:val="00A57845"/>
    <w:rsid w:val="00A651A4"/>
    <w:rsid w:val="00A65C29"/>
    <w:rsid w:val="00A716C1"/>
    <w:rsid w:val="00A7532F"/>
    <w:rsid w:val="00AA324D"/>
    <w:rsid w:val="00AB39D5"/>
    <w:rsid w:val="00B36792"/>
    <w:rsid w:val="00B466F3"/>
    <w:rsid w:val="00B508C1"/>
    <w:rsid w:val="00B76867"/>
    <w:rsid w:val="00B8369A"/>
    <w:rsid w:val="00BB3E5C"/>
    <w:rsid w:val="00BC1A61"/>
    <w:rsid w:val="00BD4507"/>
    <w:rsid w:val="00BF31BC"/>
    <w:rsid w:val="00C1396F"/>
    <w:rsid w:val="00C2463B"/>
    <w:rsid w:val="00C87CD0"/>
    <w:rsid w:val="00C87DB5"/>
    <w:rsid w:val="00D11456"/>
    <w:rsid w:val="00D122E5"/>
    <w:rsid w:val="00D23204"/>
    <w:rsid w:val="00D42CC2"/>
    <w:rsid w:val="00D566C6"/>
    <w:rsid w:val="00D93B34"/>
    <w:rsid w:val="00DA6078"/>
    <w:rsid w:val="00DE357F"/>
    <w:rsid w:val="00DE5F1C"/>
    <w:rsid w:val="00E02867"/>
    <w:rsid w:val="00E3197D"/>
    <w:rsid w:val="00E410AD"/>
    <w:rsid w:val="00E6277D"/>
    <w:rsid w:val="00E64D47"/>
    <w:rsid w:val="00EB7DB8"/>
    <w:rsid w:val="00F14730"/>
    <w:rsid w:val="00F6227F"/>
    <w:rsid w:val="00FC1AC7"/>
    <w:rsid w:val="00FD4CAF"/>
    <w:rsid w:val="00FF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DE5F1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E5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5F1C"/>
  </w:style>
  <w:style w:type="paragraph" w:styleId="a8">
    <w:name w:val="footer"/>
    <w:basedOn w:val="a"/>
    <w:link w:val="a9"/>
    <w:uiPriority w:val="99"/>
    <w:unhideWhenUsed/>
    <w:rsid w:val="00DE5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5F1C"/>
  </w:style>
  <w:style w:type="table" w:customStyle="1" w:styleId="11">
    <w:name w:val="Сетка таблицы1"/>
    <w:basedOn w:val="a1"/>
    <w:next w:val="a5"/>
    <w:uiPriority w:val="59"/>
    <w:rsid w:val="00DE5F1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FF4A1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41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14F295302E4C822BBBC50DBB6A347F225079AE13F144F691FFF89271F25F7FA4B85133E96A2DC7E5D204A8C2382BEB626525ECCE27D86624T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14F295302E4C822BBBC50DBB6A347F225079AE13F144F691FFF89271F25F7FB6B8093FE96B31C0E2C752F98426TD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CCCE239E752C7191A7B96AA5B99ABB836BA024C478BF2F84CE60D6B5B5541D5463299E446DE1A47FCB8A87CF7CFE08FB97A8D438CBFEDB7A3EDE779i0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77BF-CFB1-4517-8839-B9E67E03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2738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Алексеевский</cp:lastModifiedBy>
  <cp:revision>44</cp:revision>
  <cp:lastPrinted>2020-08-31T09:31:00Z</cp:lastPrinted>
  <dcterms:created xsi:type="dcterms:W3CDTF">2017-11-17T11:54:00Z</dcterms:created>
  <dcterms:modified xsi:type="dcterms:W3CDTF">2025-04-24T11:06:00Z</dcterms:modified>
</cp:coreProperties>
</file>